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73D22">
        <w:rPr>
          <w:rFonts w:ascii="Times New Roman" w:hAnsi="Times New Roman" w:cs="Times New Roman"/>
          <w:sz w:val="24"/>
          <w:szCs w:val="24"/>
        </w:rPr>
        <w:t>Утверждена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D22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D22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D22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D22">
        <w:rPr>
          <w:rFonts w:ascii="Times New Roman" w:hAnsi="Times New Roman" w:cs="Times New Roman"/>
          <w:sz w:val="24"/>
          <w:szCs w:val="24"/>
        </w:rPr>
        <w:t>от 16 декабря 2019 г. N 232-ПП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3D22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3D22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3D22">
        <w:rPr>
          <w:rFonts w:ascii="Times New Roman" w:hAnsi="Times New Roman" w:cs="Times New Roman"/>
          <w:b/>
          <w:bCs/>
          <w:sz w:val="24"/>
          <w:szCs w:val="24"/>
        </w:rPr>
        <w:t>"ЭКОНОМИЧЕСКОЕ РАЗВИТИЕ И ИННОВАЦИОННАЯ ЭКОНОМИКА"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73D22">
        <w:rPr>
          <w:rFonts w:ascii="Times New Roman" w:hAnsi="Times New Roman" w:cs="Times New Roman"/>
          <w:b/>
          <w:bCs/>
          <w:sz w:val="24"/>
          <w:szCs w:val="24"/>
        </w:rPr>
        <w:t>ПАСПОРТ ПРОГРАММЫ</w:t>
      </w:r>
    </w:p>
    <w:p w:rsidR="005D5A9C" w:rsidRPr="00573D22" w:rsidRDefault="005D5A9C" w:rsidP="005D5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Кабардино-Балкарской Республики</w:t>
            </w:r>
          </w:p>
        </w:tc>
      </w:tr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государственной власти Кабардино-Балкарской Республики</w:t>
            </w:r>
          </w:p>
        </w:tc>
      </w:tr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4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Реализация мероприятий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"Социально-экономическое развитие Кабардино-Балкарской Республики на 2016 - 2025 годы" государственной программы Российской Федерации "Развитие Северо-Кавказского федерального округа";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5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 и поддержка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предпринимательства";</w:t>
            </w:r>
          </w:p>
          <w:p w:rsidR="005D5A9C" w:rsidRPr="00573D22" w:rsidRDefault="00573D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D5A9C"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"Государственная кадастровая оценка"</w:t>
              </w:r>
            </w:hyperlink>
            <w:r w:rsidR="005D5A9C" w:rsidRPr="00573D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7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Совершенствование системы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управления";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8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 благоприятных условий для развития экспорта и внешнеэкономической деятельности Кабардино-Балкарской Республики";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"Стимулирование инноваций";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9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 реализации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программы Российской Федерации "Развитие Северо-Кавказского </w:t>
            </w:r>
            <w:r w:rsidRPr="0057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округа" в Кабардино-Балкарской Республике"</w:t>
            </w:r>
          </w:p>
        </w:tc>
      </w:tr>
      <w:tr w:rsidR="005D5A9C" w:rsidRPr="00573D22">
        <w:tc>
          <w:tcPr>
            <w:tcW w:w="9071" w:type="dxa"/>
            <w:gridSpan w:val="2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10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30.11.2021 N 239-ПП)</w:t>
            </w:r>
          </w:p>
        </w:tc>
      </w:tr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достижение высокого экономического роста республики, основанного на модернизации экономики, внедрении программы инноваций, постоянном технологическом совершенствовании, формировании благоприятной инвестиционной среды, создании благоприятных условий ведения предпринимательской деятельности для привлечения инвестиций в экономику Кабардино-Балкарской Республики, расширении использования специальных механизмов привлечения инвестиций, повышении темпов развития малого и среднего предпринимательства как одного из факторов социально-экономического развития Кабардино-Балкарской Республики, повышении качества и доступности государственных и муниципальных услуг, снижении административных барьеров, оказании поддержки экспортеров или экспортно ориентированных субъектов предпринимательской деятельности</w:t>
            </w:r>
          </w:p>
        </w:tc>
      </w:tr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поддержки малого и среднего предпринимательства, адекватной стоящим задачам, возможностям государства и потребностям частного сектора;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развитие кредитно-финансовых механизмов поддержки субъектов малого и среднего предпринимательства;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развитие микрофинансирования;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создание и развитие эффективной информационной, консультационной, правовой поддержки субъектов малого и среднего предпринимательства, организаций, образующих инфраструктуру поддержки малого и среднего предпринимательства;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снижение социальной напряженности на рынке труда;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услуг, в том числе в многофункциональных центрах предоставления государственных и муниципальных услуг</w:t>
            </w:r>
          </w:p>
        </w:tc>
      </w:tr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</w:t>
            </w:r>
            <w:r w:rsidRPr="0057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малого и среднего предпринимательства в валовом региональном продукте Кабардино-Балкарской Республики;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субъектов малого и среднего предпринимательства, осуществляющих деятельность на территории Кабардино-Балкарской Республики, на 1000 человек;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и доступностью государственных и муниципальных услуг, предоставляемых на базе многофункциональных центров;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уровень безработицы (по методологии Международной организации труда) в среднем за год</w:t>
            </w:r>
          </w:p>
        </w:tc>
      </w:tr>
      <w:tr w:rsidR="005D5A9C" w:rsidRPr="00573D22">
        <w:tc>
          <w:tcPr>
            <w:tcW w:w="9071" w:type="dxa"/>
            <w:gridSpan w:val="2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11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22.03.2021 N 50-ПП)</w:t>
            </w:r>
          </w:p>
        </w:tc>
      </w:tr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общий объем ресурсного обеспечения реализации государственной программы в 2021 - 2025 годах за счет всех источников финансирования состав</w:t>
            </w:r>
            <w:bookmarkStart w:id="0" w:name="_GoBack"/>
            <w:bookmarkEnd w:id="0"/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ит 3383050,53 тыс. рублей, из них: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бюджета: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2021 году - 269820,90 тыс. рублей;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2022 году - 569000,10 тыс. рублей;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2023 году - 580966,20 тыс. рублей;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2024 году - 69356,10 тыс. рублей;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2025 году - финансирование не предусмотрено;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Республики: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2021 году - 390609,72 тыс. рублей;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2022 году - 441922,84 тыс. рублей;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2023 году - 370164,0 тыс. рублей;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2024 году - 355901,37 тыс. рублей;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 2025 году - 335216,50 тыс. рублей</w:t>
            </w:r>
          </w:p>
        </w:tc>
      </w:tr>
      <w:tr w:rsidR="005D5A9C" w:rsidRPr="00573D22">
        <w:tc>
          <w:tcPr>
            <w:tcW w:w="9071" w:type="dxa"/>
            <w:gridSpan w:val="2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Правительства КБР от 05.03.2022 </w:t>
            </w:r>
            <w:hyperlink r:id="rId12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39-ПП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, от 25.04.2022 </w:t>
            </w:r>
            <w:hyperlink r:id="rId13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91-ПП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5A9C" w:rsidRPr="00573D22">
        <w:tc>
          <w:tcPr>
            <w:tcW w:w="1984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87" w:type="dxa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субъектов малого и среднего предпринимательства, осуществляющих деятельность на территории Кабардино-Балкарской Республики, на 1000 человек до 32 единиц;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доля продукции, произведенной субъектами малого и среднего предпринимательства, в общем объеме валового </w:t>
            </w:r>
            <w:r w:rsidRPr="0057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регионального продукта Кабардино-Балкарской Республики достигнет 42,8 процента;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и доступностью государственных и муниципальных услуг, предоставляемых на базе многофункциональных центров, - 90 процентов;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услуг, - 100 процентов;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среднее число обращений представителей бизнес-сообщества в орган государственной власти (орган местного самоуправления) для получения одной государственной (муниципальной) услуги, связанной со сферой предпринимательской деятельности, - 2 обращения;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время ожидания в очереди при обращении заявителя в орган государственной власти (орган местного самоуправления) для получения государственных (муниципальных) услуг - 15 минут;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обеспечение темпа роста внешнеторгового оборота к 2025 году 130,7 процента по отношению к уровню 2020 года;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обеспечение темпа роста экспорта в республике к 2025 году 193,3 процента по отношению к уровню 2020 года;</w:t>
            </w:r>
          </w:p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t>обеспечение внедрения Регионального экспортного стандарта 2.0</w:t>
            </w:r>
          </w:p>
        </w:tc>
      </w:tr>
      <w:tr w:rsidR="005D5A9C" w:rsidRPr="00573D22">
        <w:tc>
          <w:tcPr>
            <w:tcW w:w="9071" w:type="dxa"/>
            <w:gridSpan w:val="2"/>
          </w:tcPr>
          <w:p w:rsidR="005D5A9C" w:rsidRPr="00573D22" w:rsidRDefault="005D5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14" w:history="1">
              <w:r w:rsidRPr="00573D2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573D2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22.03.2021 N 50-ПП)</w:t>
            </w:r>
          </w:p>
        </w:tc>
      </w:tr>
    </w:tbl>
    <w:p w:rsidR="00AB4046" w:rsidRPr="00573D22" w:rsidRDefault="00AB4046" w:rsidP="005D5A9C">
      <w:pPr>
        <w:rPr>
          <w:rFonts w:ascii="Times New Roman" w:hAnsi="Times New Roman" w:cs="Times New Roman"/>
          <w:sz w:val="24"/>
          <w:szCs w:val="24"/>
        </w:rPr>
      </w:pPr>
    </w:p>
    <w:sectPr w:rsidR="00AB4046" w:rsidRPr="0057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7E"/>
    <w:rsid w:val="00573D22"/>
    <w:rsid w:val="005D5A9C"/>
    <w:rsid w:val="00863552"/>
    <w:rsid w:val="00AB4046"/>
    <w:rsid w:val="00CB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273BA0-84A4-411B-84AA-6311181F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EEC4ACB3EF38077433E64D274966CE61B1AC9E3BE1F1BD03D50404AE75C34A9126F76984309A00331FCD77EBB9DE5C1AA840441ACB2F54621D29c1S4N" TargetMode="External"/><Relationship Id="rId13" Type="http://schemas.openxmlformats.org/officeDocument/2006/relationships/hyperlink" Target="consultantplus://offline/ref=F9EEC4ACB3EF38077433E64D274966CE61B1AC9E3AE9FAB20FD50404AE75C34A9126F76984309A00361ECD75EBB9DE5C1AA840441ACB2F54621D29c1S4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EEC4ACB3EF38077433E64D274966CE61B1AC9E3BE1F1BD03D50404AE75C34A9126F76984309A00361ECB73EBB9DE5C1AA840441ACB2F54621D29c1S4N" TargetMode="External"/><Relationship Id="rId12" Type="http://schemas.openxmlformats.org/officeDocument/2006/relationships/hyperlink" Target="consultantplus://offline/ref=F9EEC4ACB3EF38077433E64D274966CE61B1AC9E3AE8F0B90BD50404AE75C34A9126F76984309A00361ECC7DEBB9DE5C1AA840441ACB2F54621D29c1S4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EEC4ACB3EF38077433E64D274966CE61B1AC9E3BE1F1BD03D50404AE75C34A9126F76984309A00361ECA76EBB9DE5C1AA840441ACB2F54621D29c1S4N" TargetMode="External"/><Relationship Id="rId11" Type="http://schemas.openxmlformats.org/officeDocument/2006/relationships/hyperlink" Target="consultantplus://offline/ref=F9EEC4ACB3EF38077433E64D274966CE61B1AC9E35E8FBB90ED50404AE75C34A9126F76984309A00361ECD76EBB9DE5C1AA840441ACB2F54621D29c1S4N" TargetMode="External"/><Relationship Id="rId5" Type="http://schemas.openxmlformats.org/officeDocument/2006/relationships/hyperlink" Target="consultantplus://offline/ref=F9EEC4ACB3EF38077433E64D274966CE61B1AC9E3BE1F1BD03D50404AE75C34A9126F76984309A00361EC871EBB9DE5C1AA840441ACB2F54621D29c1S4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9EEC4ACB3EF38077433E64D274966CE61B1AC9E3AE4FBBC03D50404AE75C34A9126F76984309A00361ECD74EBB9DE5C1AA840441ACB2F54621D29c1S4N" TargetMode="External"/><Relationship Id="rId4" Type="http://schemas.openxmlformats.org/officeDocument/2006/relationships/hyperlink" Target="consultantplus://offline/ref=F9EEC4ACB3EF38077433E64D274966CE61B1AC9E3BE1F1BD03D50404AE75C34A9126F76984309A00361ECE7CEBB9DE5C1AA840441ACB2F54621D29c1S4N" TargetMode="External"/><Relationship Id="rId9" Type="http://schemas.openxmlformats.org/officeDocument/2006/relationships/hyperlink" Target="consultantplus://offline/ref=F9EEC4ACB3EF38077433E64D274966CE61B1AC9E3BE1F1BD03D50404AE75C34A9126F76984309A003718CB76EBB9DE5C1AA840441ACB2F54621D29c1S4N" TargetMode="External"/><Relationship Id="rId14" Type="http://schemas.openxmlformats.org/officeDocument/2006/relationships/hyperlink" Target="consultantplus://offline/ref=F9EEC4ACB3EF38077433E64D274966CE61B1AC9E35E8FBB90ED50404AE75C34A9126F76984309A00361ECD7CEBB9DE5C1AA840441ACB2F54621D29c1S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МБУ Казакова Фатима 124</cp:lastModifiedBy>
  <cp:revision>4</cp:revision>
  <dcterms:created xsi:type="dcterms:W3CDTF">2022-10-13T16:37:00Z</dcterms:created>
  <dcterms:modified xsi:type="dcterms:W3CDTF">2022-10-16T09:05:00Z</dcterms:modified>
</cp:coreProperties>
</file>